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26-273</w:t>
      </w:r>
    </w:p>
    <w:p>
      <w:pPr>
        <w:spacing w:before="0" w:after="0" w:line="480"/>
        <w:ind w:left="120"/>
        <w:jc w:val="left"/>
      </w:pPr>
    </w:p>
    <w:p>
      <w:pPr>
        <w:spacing w:before="0" w:after="0" w:line="480"/>
        <w:ind w:left="120"/>
        <w:jc w:val="center"/>
      </w:pPr>
      <w:r>
        <w:rPr>
          <w:rFonts w:ascii="Times New Roman" w:hAnsi="Times New Roman"/>
          <w:b/>
          <w:i w:val="false"/>
          <w:color w:val="000000"/>
          <w:sz w:val="28"/>
        </w:rPr>
        <w:t>NATURAL RESOURCE COMMISSION[571]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571—Chapter 108</w:t>
      </w:r>
    </w:p>
    <w:p>
      <w:pPr>
        <w:spacing w:before="0" w:after="0" w:line="480"/>
        <w:ind w:left="120"/>
        <w:jc w:val="center"/>
      </w:pPr>
      <w:r>
        <w:rPr>
          <w:rFonts w:ascii="Times New Roman" w:hAnsi="Times New Roman"/>
          <w:b w:val="false"/>
          <w:i w:val="false"/>
          <w:color w:val="000000"/>
          <w:sz w:val="24"/>
        </w:rPr>
        <w:t>“Wild Furbearer Trapping and Hunting”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481A.6, 481A.38, 481A.39, 481A.87, 481A.90 and 481A.92</w:t>
      </w:r>
    </w:p>
    <w:p>
      <w:pPr>
        <w:spacing w:before="0" w:after="0" w:line="480"/>
        <w:ind w:left="120"/>
        <w:jc w:val="both"/>
      </w:pPr>
      <w:r>
        <w:rPr>
          <w:rFonts w:ascii="Times New Roman" w:hAnsi="Times New Roman"/>
          <w:b w:val="false"/>
          <w:i w:val="false"/>
          <w:color w:val="000000"/>
          <w:sz w:val="24"/>
        </w:rPr>
        <w:t>State or federal law(s) implemented by the rulemaking: Iowa Code sections 481A.6, 481A.38 and 481A.92 and 2026 Iowa Acts, Senate File 654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 Second Floor</w:t>
            </w:r>
            <w:r>
              <w:br/>
            </w:r>
            <w:r>
              <w:rPr>
                <w:rFonts w:ascii="Times New Roman" w:hAnsi="Times New Roman"/>
                <w:b w:val="false"/>
                <w:i w:val="false"/>
                <w:color w:val="000000"/>
                <w:sz w:val="14"/>
              </w:rPr>
              <w:t>Des Moines, Iowa</w:t>
            </w:r>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of Natural Resources (Department) at </w:t>
      </w:r>
      <w:hyperlink r:id="rId4">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or </w:t>
      </w:r>
      <w:hyperlink r:id="rId5">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515.326.0430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6">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 </w:t>
      </w:r>
      <w:hyperlink r:id="rId7">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515.326.0430 al menos siete días antes del evento.</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00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Chris Ensminger</w:t>
            </w:r>
            <w:r>
              <w:br/>
            </w:r>
            <w:r>
              <w:rPr>
                <w:rFonts w:ascii="Times New Roman" w:hAnsi="Times New Roman"/>
                <w:b w:val="false"/>
                <w:i w:val="false"/>
                <w:color w:val="000000"/>
                <w:sz w:val="14"/>
              </w:rPr>
              <w:t>Iowa Department of Natural Resources</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515.250.6886</w:t>
            </w:r>
            <w:r>
              <w:br/>
            </w:r>
            <w:r>
              <w:rPr>
                <w:rFonts w:ascii="Times New Roman" w:hAnsi="Times New Roman"/>
                <w:b w:val="false"/>
                <w:i w:val="false"/>
                <w:color w:val="000000"/>
                <w:sz w:val="14"/>
              </w:rPr>
              <w:t xml:space="preserve">Email: </w:t>
            </w:r>
            <w:hyperlink r:id="rId8">
              <w:r>
                <w:rPr>
                  <w:rStyle w:val="Hyperlink"/>
                  <w:rFonts w:ascii="Times New Roman" w:hAnsi="Times New Roman"/>
                  <w:b w:val="false"/>
                  <w:i w:val="false"/>
                  <w:color w:val="0000ff"/>
                  <w:sz w:val="14"/>
                </w:rPr>
                <w:t>chris.ensminger@dnr.iowa.gov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9">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10">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108 sets the season dates, bag limits, possession limits, and areas open to hunting or trapping furbearers. Three categories of changes are proposed, but only the first two amount to substantive changes to the existing rules.</w:t>
      </w:r>
    </w:p>
    <w:p>
      <w:pPr>
        <w:spacing w:before="0" w:after="0" w:line="480"/>
        <w:ind w:left="120"/>
        <w:jc w:val="both"/>
      </w:pPr>
      <w:r>
        <w:rPr>
          <w:rFonts w:ascii="Times New Roman" w:hAnsi="Times New Roman"/>
          <w:b w:val="false"/>
          <w:i w:val="false"/>
          <w:color w:val="000000"/>
          <w:sz w:val="24"/>
        </w:rPr>
        <w:t>    First, this proposed rulemaking expands bobcat harvest to be statewide. Bobcat population data gathered annually since 2007 indicates that Iowa’s bobcat population continues to grow and expand its distribution into more counties across central and north Iowa. Bobcat data is compiled from a variety of sources, such as hunter surveys, harvest information, field reports, and sightings. This proposed change is biologically responsible, as required by State law, and will also increase recreational opportunities for Iowa fur harvesters while helping to minimize social issues associated with high bobcat densities.</w:t>
      </w:r>
    </w:p>
    <w:p>
      <w:pPr>
        <w:spacing w:before="0" w:after="0" w:line="480"/>
        <w:ind w:left="120"/>
        <w:jc w:val="both"/>
      </w:pPr>
      <w:r>
        <w:rPr>
          <w:rFonts w:ascii="Times New Roman" w:hAnsi="Times New Roman"/>
          <w:b w:val="false"/>
          <w:i w:val="false"/>
          <w:color w:val="000000"/>
          <w:sz w:val="24"/>
        </w:rPr>
        <w:t>    Second, this proposed rulemaking partly implements 2026 Iowa Acts, Senate File 654. Under that legislation, trappers are allowed to identify traps with their name and address or Department-issued customer identification number. This provision is being incorporated into the chapter’s trap tag requirements.</w:t>
      </w:r>
    </w:p>
    <w:p>
      <w:pPr>
        <w:spacing w:before="0" w:after="0" w:line="480"/>
        <w:ind w:left="120"/>
        <w:jc w:val="both"/>
      </w:pPr>
      <w:r>
        <w:rPr>
          <w:rFonts w:ascii="Times New Roman" w:hAnsi="Times New Roman"/>
          <w:b w:val="false"/>
          <w:i w:val="false"/>
          <w:color w:val="000000"/>
          <w:sz w:val="24"/>
        </w:rPr>
        <w:t>    Finally, this proposed rulemaking restates the existing river otter bag limit in clearer terms but does not change the number of otters allowed to be taken. The phrase “seasonal daily bag limit” is being simplified to “seasonal bag limit.”</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The proposed rulemaking will not generate additional costs.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Iowa fur harvesters will benefit from added recreational opportunity through an expanded bobcat harvest zone and added flexibility in labeling their traps.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 additional costs are expected.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Iowa fur harvesters will benefit from added recreational opportunity through an expanded bobcat harvest zone and added flexibility in labeling their traps.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None. These changes will result in no increase in costs for the Department.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is not expected to have a significant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Iowa fur harvesters will benefit from added recreational opportunity through an expanded bobcat harvest zone and added flexibility in labeling their traps.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methods exist.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seriously considered. This proposed rulemaking implements, in part, 2026 Iowa Acts, Senate File 654. Additionally, Iowa’s bobcat population has grown and expanded steadily over the past two decades, and increasing harvest is biologically responsible at this time.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 This proposed rulemaking implements 2026 Iowa Acts, Senate File 654. Iowa’s bobcat population has grown and expanded steadily over the past two decades, and increasing harvest is biologically responsible at this time.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will have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108.7(2)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108.7(2)</w:t>
      </w:r>
      <w:r>
        <w:rPr>
          <w:rFonts w:ascii="Times New Roman" w:hAnsi="Times New Roman"/>
          <w:b w:val="false"/>
          <w:i w:val="false"/>
          <w:color w:val="000000"/>
          <w:sz w:val="24"/>
        </w:rPr>
        <w:t> </w:t>
      </w:r>
      <w:r>
        <w:rPr>
          <w:rFonts w:ascii="Times New Roman" w:hAnsi="Times New Roman"/>
          <w:b w:val="false"/>
          <w:i/>
          <w:color w:val="000000"/>
          <w:sz w:val="24"/>
        </w:rPr>
        <w:t xml:space="preserve">Open area. </w:t>
      </w:r>
      <w:r>
        <w:rPr>
          <w:rFonts w:ascii="Times New Roman" w:hAnsi="Times New Roman"/>
          <w:b w:val="false"/>
          <w:i w:val="false"/>
          <w:color w:val="000000"/>
          <w:sz w:val="24"/>
        </w:rPr>
        <w:t>River otters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bobcats</w:t>
      </w:r>
      <w:r>
        <w:rPr>
          <w:rFonts w:ascii="Times New Roman" w:hAnsi="Times New Roman"/>
          <w:b w:val="false"/>
          <w:i w:val="false"/>
          <w:color w:val="000000"/>
          <w:sz w:val="24"/>
        </w:rPr>
        <w:t xml:space="preserve"> may be taken statewide. </w:t>
      </w:r>
      <w:r>
        <w:rPr>
          <w:rFonts w:ascii="Times New Roman" w:hAnsi="Times New Roman"/>
          <w:b w:val="false"/>
          <w:i w:val="false"/>
          <w:strike/>
          <w:color w:val="000000"/>
          <w:sz w:val="24"/>
        </w:rPr>
        <w:t>Bobcats may be taken in the following counties: Adair, Adams, Appanoose, Audubon, Boone, Cass, Cedar, Cherokee, Clarke, Clinton, Crawford, Dallas, Davis, Decatur, Delaware, Des Moines, Fremont, Guthrie, Harrison, Henry, Iowa, Jackson, Jasper, Jefferson, Johnson, Jones, Keokuk, Lee, Louisa, Lucas, Lyon, Madison, Mahaska, Marion, Mills, Monona, Monroe, Montgomery, Muscatine, Page, Plymouth, Polk, Pottawattamie, Poweshiek, Ringgold, Scott, Shelby, Sioux, Taylor, Union, Van Buren, Wapello, Warren, Washington, Wayne, Webster, and Woodbury.</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108.7(3)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108.7(3)</w:t>
      </w:r>
      <w:r>
        <w:rPr>
          <w:rFonts w:ascii="Times New Roman" w:hAnsi="Times New Roman"/>
          <w:b w:val="false"/>
          <w:i w:val="false"/>
          <w:color w:val="000000"/>
          <w:sz w:val="24"/>
        </w:rPr>
        <w:t> </w:t>
      </w:r>
      <w:r>
        <w:rPr>
          <w:rFonts w:ascii="Times New Roman" w:hAnsi="Times New Roman"/>
          <w:b w:val="false"/>
          <w:i/>
          <w:color w:val="000000"/>
          <w:sz w:val="24"/>
        </w:rPr>
        <w:t xml:space="preserve">Seasonal </w:t>
      </w:r>
      <w:r>
        <w:rPr>
          <w:rFonts w:ascii="Times New Roman" w:hAnsi="Times New Roman"/>
          <w:b w:val="false"/>
          <w:i/>
          <w:strike/>
          <w:color w:val="000000"/>
          <w:sz w:val="24"/>
        </w:rPr>
        <w:t>daily</w:t>
      </w:r>
      <w:r>
        <w:rPr>
          <w:rFonts w:ascii="Times New Roman" w:hAnsi="Times New Roman"/>
          <w:b w:val="false"/>
          <w:i/>
          <w:color w:val="000000"/>
          <w:sz w:val="24"/>
        </w:rPr>
        <w:t xml:space="preserve"> bag limit</w:t>
      </w:r>
      <w:r>
        <w:rPr>
          <w:rFonts w:ascii="Times New Roman" w:hAnsi="Times New Roman"/>
          <w:b w:val="false"/>
          <w:i/>
          <w:color w:val="000000"/>
          <w:sz w:val="24"/>
          <w:u w:val="single"/>
        </w:rPr>
        <w:t> </w:t>
      </w:r>
      <w:r>
        <w:rPr>
          <w:rFonts w:ascii="Times New Roman" w:hAnsi="Times New Roman"/>
          <w:b w:val="false"/>
          <w:i/>
          <w:color w:val="000000"/>
          <w:sz w:val="24"/>
          <w:u w:val="single"/>
        </w:rPr>
        <w:t>and bobcat zones</w:t>
      </w:r>
      <w:r>
        <w:rPr>
          <w:rFonts w:ascii="Times New Roman" w:hAnsi="Times New Roman"/>
          <w:b w:val="false"/>
          <w:i/>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seasonal </w:t>
      </w:r>
      <w:r>
        <w:rPr>
          <w:rFonts w:ascii="Times New Roman" w:hAnsi="Times New Roman"/>
          <w:b w:val="false"/>
          <w:i w:val="false"/>
          <w:strike/>
          <w:color w:val="000000"/>
          <w:sz w:val="24"/>
        </w:rPr>
        <w:t>daily</w:t>
      </w:r>
      <w:r>
        <w:rPr>
          <w:rFonts w:ascii="Times New Roman" w:hAnsi="Times New Roman"/>
          <w:b w:val="false"/>
          <w:i w:val="false"/>
          <w:color w:val="000000"/>
          <w:sz w:val="24"/>
        </w:rPr>
        <w:t xml:space="preserve"> bag limit for river otters is 3 river otters per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seasonal </w:t>
      </w:r>
      <w:r>
        <w:rPr>
          <w:rFonts w:ascii="Times New Roman" w:hAnsi="Times New Roman"/>
          <w:b w:val="false"/>
          <w:i w:val="false"/>
          <w:strike/>
          <w:color w:val="000000"/>
          <w:sz w:val="24"/>
        </w:rPr>
        <w:t>daily</w:t>
      </w:r>
      <w:r>
        <w:rPr>
          <w:rFonts w:ascii="Times New Roman" w:hAnsi="Times New Roman"/>
          <w:b w:val="false"/>
          <w:i w:val="false"/>
          <w:color w:val="000000"/>
          <w:sz w:val="24"/>
        </w:rPr>
        <w:t xml:space="preserve"> bag limit for bobcats is </w:t>
      </w:r>
      <w:r>
        <w:rPr>
          <w:rFonts w:ascii="Times New Roman" w:hAnsi="Times New Roman"/>
          <w:b w:val="false"/>
          <w:i w:val="false"/>
          <w:strike/>
          <w:color w:val="000000"/>
          <w:sz w:val="24"/>
        </w:rPr>
        <w:t>1 bobcat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 bobcats</w:t>
      </w:r>
      <w:r>
        <w:rPr>
          <w:rFonts w:ascii="Times New Roman" w:hAnsi="Times New Roman"/>
          <w:b w:val="false"/>
          <w:i w:val="false"/>
          <w:color w:val="000000"/>
          <w:sz w:val="24"/>
        </w:rPr>
        <w:t xml:space="preserve"> per person </w:t>
      </w:r>
      <w:r>
        <w:rPr>
          <w:rFonts w:ascii="Times New Roman" w:hAnsi="Times New Roman"/>
          <w:b w:val="false"/>
          <w:i w:val="false"/>
          <w:strike/>
          <w:color w:val="000000"/>
          <w:sz w:val="24"/>
        </w:rPr>
        <w:t>in the following counties: Audubon, Boone, Cedar, Cherokee, Clinton, Crawford, Dallas, Delaware, Guthrie, Harrison, Iowa, Jackson, Jasper, Johnson, Jones, Lyon, Monona, Muscatine, Plymouth, Polk, Poweshiek, Scott, Shelby, Sioux, Webster, and Woodbury</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No more than 3 bobcats and 3 river otters total can be legally harvested by a fur harvester in a season. River otters or bobcats trapped in excess of the seasonal bag limit must be turned over to the department; the fur harvester shall not be penalized.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c.</w:t>
      </w:r>
      <w:r>
        <w:rPr>
          <w:rFonts w:ascii="Times New Roman" w:hAnsi="Times New Roman"/>
          <w:b w:val="false"/>
          <w:i w:val="false"/>
          <w:color w:val="000000"/>
          <w:sz w:val="24"/>
        </w:rPr>
        <w:t xml:space="preserve"> </w:t>
      </w:r>
      <w:r>
        <w:rPr>
          <w:rFonts w:ascii="Times New Roman" w:hAnsi="Times New Roman"/>
          <w:b w:val="false"/>
          <w:i/>
          <w:color w:val="000000"/>
          <w:sz w:val="24"/>
          <w:u w:val="single"/>
        </w:rPr>
        <w:t>d.</w:t>
      </w:r>
      <w:r>
        <w:rPr>
          <w:rFonts w:ascii="Times New Roman" w:hAnsi="Times New Roman"/>
          <w:b w:val="false"/>
          <w:i w:val="false"/>
          <w:strike/>
          <w:color w:val="000000"/>
          <w:sz w:val="24"/>
        </w:rPr>
        <w:t>The seasonal daily bag limit for bobcats is 3 bobcats per person in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Of the 3 total bobcats that can be legally harvested in a season, up to 3 may be taken from any single county within Zone A. Zone A is comprised of</w:t>
      </w:r>
      <w:r>
        <w:rPr>
          <w:rFonts w:ascii="Times New Roman" w:hAnsi="Times New Roman"/>
          <w:b w:val="false"/>
          <w:i w:val="false"/>
          <w:color w:val="000000"/>
          <w:sz w:val="24"/>
        </w:rPr>
        <w:t xml:space="preserve"> the following counties: Adair, Adams, Appanoose, Cass, Clarke,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Dallas,</w:t>
      </w:r>
      <w:r>
        <w:rPr>
          <w:rFonts w:ascii="Times New Roman" w:hAnsi="Times New Roman"/>
          <w:b w:val="false"/>
          <w:i w:val="false"/>
          <w:color w:val="000000"/>
          <w:sz w:val="24"/>
        </w:rPr>
        <w:t xml:space="preserve"> Davis, Decatur, Des Moines, Fremont,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Guthrie,</w:t>
      </w:r>
      <w:r>
        <w:rPr>
          <w:rFonts w:ascii="Times New Roman" w:hAnsi="Times New Roman"/>
          <w:b w:val="false"/>
          <w:i w:val="false"/>
          <w:color w:val="000000"/>
          <w:sz w:val="24"/>
        </w:rPr>
        <w:t xml:space="preserve"> Henry, Jefferson, Keokuk, Lee, Louisa, Lucas, Madison, Mahaska, Marion, Mills, Monroe, Montgomery, Page,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Polk,</w:t>
      </w:r>
      <w:r>
        <w:rPr>
          <w:rFonts w:ascii="Times New Roman" w:hAnsi="Times New Roman"/>
          <w:b w:val="false"/>
          <w:i w:val="false"/>
          <w:color w:val="000000"/>
          <w:sz w:val="24"/>
        </w:rPr>
        <w:t xml:space="preserve"> Pottawattamie, Ringgold, Taylor, Union, Van Buren, Wapello, Warren, Washington, and Wayne.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Zone B, comprised of all Iowa counties not included in Zone A, 1 bobcat per person per county may be taken up to the total of 3 allowed per season.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d.</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No more than 3 bobcats total can be legally harvested by a fur harvester in a season. River otters or bobcats trapped in excess of the seasonal daily bag limit or in a closed area must be turned over to the department; the fur harvester shall not be penalized.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571—108.15(481A)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571—108.15</w:t>
      </w:r>
      <w:r>
        <w:rPr>
          <w:rFonts w:ascii="Times New Roman" w:hAnsi="Times New Roman"/>
          <w:b/>
          <w:i w:val="false"/>
          <w:color w:val="000000"/>
          <w:sz w:val="24"/>
        </w:rPr>
        <w:t xml:space="preserve">(481A) </w:t>
      </w:r>
      <w:r>
        <w:rPr>
          <w:rFonts w:ascii="Times New Roman" w:hAnsi="Times New Roman"/>
          <w:b/>
          <w:i w:val="false"/>
          <w:color w:val="000000"/>
          <w:sz w:val="24"/>
        </w:rPr>
        <w:t xml:space="preserve">Trap tag requirements. </w:t>
      </w:r>
      <w:r>
        <w:rPr>
          <w:rFonts w:ascii="Times New Roman" w:hAnsi="Times New Roman"/>
          <w:b w:val="false"/>
          <w:i w:val="false"/>
          <w:color w:val="000000"/>
          <w:sz w:val="24"/>
        </w:rPr>
        <w:t>All traps and snares, whether set or not, possessed by a person who can reasonably be presumed to be trapping shall have a metal tag attached plainly labeled with the user’s name and address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the user’s department-issued customer identification number</w:t>
      </w:r>
      <w:r>
        <w:rPr>
          <w:rFonts w:ascii="Times New Roman" w:hAnsi="Times New Roman"/>
          <w:b w:val="false"/>
          <w:i w:val="false"/>
          <w:color w:val="000000"/>
          <w:sz w:val="24"/>
        </w:rPr>
        <w:t>.</w:t>
      </w:r>
    </w:p>
    <w:p>
      <w:pPr>
        <w:spacing w:before="0" w:after="0" w:line="240"/>
        <w:ind w:left="120"/>
        <w:jc w:val="both"/>
      </w:pP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hris.ensminger@dnr.iowa.gov" Type="http://schemas.openxmlformats.org/officeDocument/2006/relationships/hyperlink" Id="rId4"/>
    <Relationship TargetMode="External" Target="mailto:civilrights@dnr.iowa.gov" Type="http://schemas.openxmlformats.org/officeDocument/2006/relationships/hyperlink" Id="rId5"/>
    <Relationship TargetMode="External" Target="mailto:chris.ensminger@dnr.iowa.gov" Type="http://schemas.openxmlformats.org/officeDocument/2006/relationships/hyperlink" Id="rId6"/>
    <Relationship TargetMode="External" Target="mailto:civilrights@dnr.iowa.gov" Type="http://schemas.openxmlformats.org/officeDocument/2006/relationships/hyperlink" Id="rId7"/>
    <Relationship TargetMode="External" Target="mailto:chris.ensminger@dnr.iowa.gov" Type="http://schemas.openxmlformats.org/officeDocument/2006/relationships/hyperlink" Id="rId8"/>
    <Relationship TargetMode="External" Target="mailto:chris.ensminger@dnr.iowa.gov" Type="http://schemas.openxmlformats.org/officeDocument/2006/relationships/hyperlink" Id="rId9"/>
    <Relationship TargetMode="External" Target="mailto:chris.ensminger@dnr.iowa.gov"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